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ECF1C" w14:textId="3D49D822"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5D4E67">
        <w:rPr>
          <w:rFonts w:eastAsia="宋体" w:cs="Arial"/>
          <w:sz w:val="22"/>
          <w:szCs w:val="22"/>
          <w:lang w:eastAsia="zh-CN"/>
        </w:rPr>
        <w:t>3</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255B77" w:rsidRPr="00255B77">
        <w:rPr>
          <w:rFonts w:cs="Arial"/>
          <w:bCs/>
          <w:sz w:val="22"/>
          <w:szCs w:val="22"/>
        </w:rPr>
        <w:t>R2-2100706</w:t>
      </w:r>
    </w:p>
    <w:bookmarkEnd w:id="0"/>
    <w:p w14:paraId="741FBEB9" w14:textId="768A9F70"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5D4E67">
        <w:rPr>
          <w:rFonts w:cs="Arial"/>
          <w:bCs/>
          <w:sz w:val="22"/>
          <w:szCs w:val="22"/>
        </w:rPr>
        <w:t xml:space="preserve">Jan </w:t>
      </w:r>
      <w:r w:rsidR="00CE30A2">
        <w:rPr>
          <w:rFonts w:cs="Arial"/>
          <w:bCs/>
          <w:sz w:val="22"/>
          <w:szCs w:val="22"/>
        </w:rPr>
        <w:t>2</w:t>
      </w:r>
      <w:r w:rsidR="005D4E67">
        <w:rPr>
          <w:rFonts w:cs="Arial"/>
          <w:bCs/>
          <w:sz w:val="22"/>
          <w:szCs w:val="22"/>
        </w:rPr>
        <w:t>5</w:t>
      </w:r>
      <w:r w:rsidR="00CE30A2">
        <w:rPr>
          <w:rFonts w:cs="Arial"/>
          <w:bCs/>
          <w:sz w:val="22"/>
          <w:szCs w:val="22"/>
          <w:vertAlign w:val="superscript"/>
        </w:rPr>
        <w:t>nd</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5D4E67">
        <w:rPr>
          <w:rFonts w:cs="Arial"/>
          <w:bCs/>
          <w:sz w:val="22"/>
          <w:szCs w:val="22"/>
        </w:rPr>
        <w:t>Feb 5</w:t>
      </w:r>
      <w:r w:rsidR="007E608F" w:rsidRPr="007E608F">
        <w:rPr>
          <w:rFonts w:cs="Arial"/>
          <w:bCs/>
          <w:sz w:val="22"/>
          <w:szCs w:val="22"/>
          <w:vertAlign w:val="superscript"/>
        </w:rPr>
        <w:t>th</w:t>
      </w:r>
      <w:r w:rsidR="007E608F">
        <w:rPr>
          <w:rFonts w:cs="Arial"/>
          <w:bCs/>
          <w:sz w:val="22"/>
          <w:szCs w:val="22"/>
        </w:rPr>
        <w:t>,</w:t>
      </w:r>
      <w:r>
        <w:rPr>
          <w:rFonts w:cs="Arial"/>
          <w:bCs/>
          <w:sz w:val="22"/>
          <w:szCs w:val="22"/>
        </w:rPr>
        <w:t xml:space="preserve"> 202</w:t>
      </w:r>
      <w:r w:rsidR="005D4E67">
        <w:rPr>
          <w:rFonts w:cs="Arial"/>
          <w:bCs/>
          <w:sz w:val="22"/>
          <w:szCs w:val="22"/>
        </w:rPr>
        <w:t>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56CF1373"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2A4537">
        <w:rPr>
          <w:rFonts w:eastAsia="宋体"/>
          <w:sz w:val="22"/>
          <w:lang w:eastAsia="zh-CN"/>
        </w:rPr>
        <w:t>Discussion on QoE configuration and reporting</w:t>
      </w:r>
    </w:p>
    <w:p w14:paraId="785EBA47" w14:textId="3AFD7919"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F63D3">
        <w:rPr>
          <w:rFonts w:eastAsia="宋体"/>
          <w:sz w:val="22"/>
          <w:lang w:eastAsia="zh-CN"/>
        </w:rPr>
        <w:t>8.</w:t>
      </w:r>
      <w:r w:rsidR="005D4E67">
        <w:rPr>
          <w:rFonts w:eastAsia="宋体"/>
          <w:sz w:val="22"/>
          <w:lang w:eastAsia="zh-CN"/>
        </w:rPr>
        <w:t>14</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0F71431E" w14:textId="2A73AF01" w:rsidR="004F75F4" w:rsidRDefault="00CD5A26" w:rsidP="00CD5A26">
      <w:pPr>
        <w:rPr>
          <w:szCs w:val="21"/>
        </w:rPr>
      </w:pPr>
      <w:r w:rsidRPr="00CD5A26">
        <w:rPr>
          <w:szCs w:val="21"/>
        </w:rPr>
        <w:t>A</w:t>
      </w:r>
      <w:r w:rsidR="00CE30A2">
        <w:rPr>
          <w:szCs w:val="21"/>
        </w:rPr>
        <w:t xml:space="preserve">t </w:t>
      </w:r>
      <w:r w:rsidR="004F75F4">
        <w:rPr>
          <w:szCs w:val="21"/>
        </w:rPr>
        <w:t>RAN#</w:t>
      </w:r>
      <w:r w:rsidR="005D4E67">
        <w:rPr>
          <w:szCs w:val="21"/>
        </w:rPr>
        <w:t>86</w:t>
      </w:r>
      <w:r w:rsidR="004F75F4">
        <w:rPr>
          <w:szCs w:val="21"/>
        </w:rPr>
        <w:t xml:space="preserve"> meeting, </w:t>
      </w:r>
      <w:r w:rsidR="00E8643C">
        <w:rPr>
          <w:szCs w:val="21"/>
        </w:rPr>
        <w:t xml:space="preserve">a new SI on </w:t>
      </w:r>
      <w:r w:rsidR="00E8643C" w:rsidRPr="005D4E67">
        <w:rPr>
          <w:szCs w:val="21"/>
        </w:rPr>
        <w:t>QoE management and optimizations for diverse services</w:t>
      </w:r>
      <w:r w:rsidR="00E8643C">
        <w:rPr>
          <w:szCs w:val="21"/>
        </w:rPr>
        <w:t xml:space="preserve"> </w:t>
      </w:r>
      <w:r w:rsidR="005D4E67">
        <w:rPr>
          <w:szCs w:val="21"/>
        </w:rPr>
        <w:t>has</w:t>
      </w:r>
      <w:r w:rsidR="00E8643C">
        <w:rPr>
          <w:szCs w:val="21"/>
        </w:rPr>
        <w:t xml:space="preserve"> </w:t>
      </w:r>
      <w:r w:rsidR="00E8643C">
        <w:rPr>
          <w:rFonts w:hint="eastAsia"/>
          <w:szCs w:val="21"/>
          <w:lang w:eastAsia="zh-CN"/>
        </w:rPr>
        <w:t>b</w:t>
      </w:r>
      <w:r w:rsidR="00E8643C">
        <w:rPr>
          <w:szCs w:val="21"/>
        </w:rPr>
        <w:t>een</w:t>
      </w:r>
      <w:r w:rsidR="005D4E67">
        <w:rPr>
          <w:szCs w:val="21"/>
        </w:rPr>
        <w:t xml:space="preserve"> approved, with the following objective [1]:</w:t>
      </w:r>
    </w:p>
    <w:tbl>
      <w:tblPr>
        <w:tblStyle w:val="aa"/>
        <w:tblW w:w="0" w:type="auto"/>
        <w:tblLook w:val="04A0" w:firstRow="1" w:lastRow="0" w:firstColumn="1" w:lastColumn="0" w:noHBand="0" w:noVBand="1"/>
      </w:tblPr>
      <w:tblGrid>
        <w:gridCol w:w="9060"/>
      </w:tblGrid>
      <w:tr w:rsidR="004F4FBA" w14:paraId="1A30FB12" w14:textId="77777777" w:rsidTr="004F4FBA">
        <w:tc>
          <w:tcPr>
            <w:tcW w:w="9060" w:type="dxa"/>
          </w:tcPr>
          <w:p w14:paraId="410220C6" w14:textId="77777777" w:rsidR="005D4E67" w:rsidRPr="00B742D5" w:rsidRDefault="005D4E67" w:rsidP="005D4E67">
            <w:pPr>
              <w:rPr>
                <w:rFonts w:eastAsia="Times New Roman"/>
                <w:color w:val="000000"/>
                <w:lang w:eastAsia="zh-CN"/>
              </w:rPr>
            </w:pPr>
            <w:r w:rsidRPr="00B742D5">
              <w:rPr>
                <w:rFonts w:eastAsia="Times New Roman" w:hint="eastAsia"/>
                <w:color w:val="000000"/>
                <w:lang w:eastAsia="zh-CN"/>
              </w:rPr>
              <w:t xml:space="preserve">In order to support </w:t>
            </w:r>
            <w:r>
              <w:rPr>
                <w:rFonts w:eastAsia="Times New Roman"/>
                <w:color w:val="000000"/>
                <w:lang w:eastAsia="zh-CN"/>
              </w:rPr>
              <w:t>5G</w:t>
            </w:r>
            <w:r w:rsidRPr="00B742D5">
              <w:rPr>
                <w:rFonts w:eastAsia="Times New Roman" w:hint="eastAsia"/>
                <w:color w:val="000000"/>
                <w:lang w:eastAsia="zh-CN"/>
              </w:rPr>
              <w:t xml:space="preserve"> </w:t>
            </w:r>
            <w:r>
              <w:rPr>
                <w:rFonts w:eastAsia="Times New Roman"/>
                <w:color w:val="000000"/>
                <w:lang w:eastAsia="zh-CN"/>
              </w:rPr>
              <w:t xml:space="preserve">existing </w:t>
            </w:r>
            <w:r w:rsidRPr="00B742D5">
              <w:rPr>
                <w:rFonts w:eastAsia="Times New Roman" w:hint="eastAsia"/>
                <w:color w:val="000000"/>
                <w:lang w:eastAsia="zh-CN"/>
              </w:rPr>
              <w:t xml:space="preserve">services </w:t>
            </w:r>
            <w:r>
              <w:rPr>
                <w:rFonts w:eastAsia="Times New Roman"/>
                <w:color w:val="000000"/>
                <w:lang w:eastAsia="zh-CN"/>
              </w:rPr>
              <w:t xml:space="preserve">(e.g. streaming services) </w:t>
            </w:r>
            <w:r w:rsidRPr="00B742D5">
              <w:rPr>
                <w:rFonts w:eastAsia="Times New Roman" w:hint="eastAsia"/>
                <w:color w:val="000000"/>
                <w:lang w:eastAsia="zh-CN"/>
              </w:rPr>
              <w:t xml:space="preserve">and </w:t>
            </w:r>
            <w:r>
              <w:rPr>
                <w:rFonts w:eastAsia="Times New Roman"/>
                <w:color w:val="000000"/>
                <w:lang w:eastAsia="zh-CN"/>
              </w:rPr>
              <w:t>new emerging</w:t>
            </w:r>
            <w:r w:rsidRPr="00B742D5">
              <w:rPr>
                <w:rFonts w:eastAsia="Times New Roman" w:hint="eastAsia"/>
                <w:color w:val="000000"/>
                <w:lang w:eastAsia="zh-CN"/>
              </w:rPr>
              <w:t xml:space="preserve"> services in </w:t>
            </w:r>
            <w:r>
              <w:rPr>
                <w:rFonts w:eastAsia="Times New Roman"/>
                <w:color w:val="000000"/>
                <w:lang w:eastAsia="zh-CN"/>
              </w:rPr>
              <w:t>the future</w:t>
            </w:r>
            <w:r w:rsidRPr="00B742D5">
              <w:rPr>
                <w:rFonts w:eastAsia="Times New Roman" w:hint="eastAsia"/>
                <w:color w:val="000000"/>
                <w:lang w:eastAsia="zh-CN"/>
              </w:rPr>
              <w:t xml:space="preserve">, </w:t>
            </w:r>
            <w:r>
              <w:rPr>
                <w:rFonts w:eastAsia="Times New Roman"/>
                <w:color w:val="000000"/>
                <w:lang w:eastAsia="zh-CN"/>
              </w:rPr>
              <w:t xml:space="preserve">the potential mechanisms to support for </w:t>
            </w:r>
            <w:r w:rsidRPr="00B742D5">
              <w:rPr>
                <w:rFonts w:eastAsia="Times New Roman" w:hint="eastAsia"/>
                <w:color w:val="000000"/>
                <w:lang w:eastAsia="zh-CN"/>
              </w:rPr>
              <w:t>the following aspects</w:t>
            </w:r>
            <w:r>
              <w:rPr>
                <w:rFonts w:eastAsia="Times New Roman"/>
                <w:color w:val="000000"/>
                <w:lang w:eastAsia="zh-CN"/>
              </w:rPr>
              <w:t xml:space="preserve"> should be studied in NR.</w:t>
            </w:r>
          </w:p>
          <w:p w14:paraId="09B01B95" w14:textId="77777777" w:rsidR="005D4E67" w:rsidRDefault="005D4E67" w:rsidP="005D4E67">
            <w:pPr>
              <w:numPr>
                <w:ilvl w:val="0"/>
                <w:numId w:val="28"/>
              </w:numPr>
              <w:tabs>
                <w:tab w:val="num" w:pos="720"/>
              </w:tabs>
              <w:overflowPunct w:val="0"/>
              <w:autoSpaceDE w:val="0"/>
              <w:autoSpaceDN w:val="0"/>
              <w:adjustRightInd w:val="0"/>
              <w:spacing w:after="180"/>
              <w:textAlignment w:val="baseline"/>
              <w:rPr>
                <w:rFonts w:eastAsia="Times New Roman"/>
                <w:color w:val="000000"/>
                <w:lang w:eastAsia="zh-CN"/>
              </w:rPr>
            </w:pPr>
            <w:r>
              <w:rPr>
                <w:rFonts w:eastAsia="Times New Roman"/>
                <w:color w:val="000000"/>
                <w:lang w:eastAsia="zh-CN"/>
              </w:rPr>
              <w:t>Study the potential RAN side solution for supporting a generic framework for triggering, configuring, measurement collection and reporting for various 5G use cases. [RAN3, RAN2]</w:t>
            </w:r>
          </w:p>
          <w:p w14:paraId="441ED9D4" w14:textId="77777777" w:rsidR="005D4E67" w:rsidRPr="001872D3" w:rsidRDefault="005D4E67" w:rsidP="005D4E67">
            <w:pPr>
              <w:numPr>
                <w:ilvl w:val="1"/>
                <w:numId w:val="28"/>
              </w:numPr>
              <w:tabs>
                <w:tab w:val="num" w:pos="2880"/>
              </w:tabs>
              <w:overflowPunct w:val="0"/>
              <w:autoSpaceDE w:val="0"/>
              <w:autoSpaceDN w:val="0"/>
              <w:adjustRightInd w:val="0"/>
              <w:spacing w:after="180"/>
              <w:textAlignment w:val="baseline"/>
              <w:rPr>
                <w:rFonts w:eastAsia="Times New Roman"/>
                <w:color w:val="000000"/>
                <w:lang w:eastAsia="zh-CN"/>
              </w:rPr>
            </w:pPr>
            <w:r>
              <w:rPr>
                <w:rFonts w:eastAsia="Times New Roman"/>
                <w:color w:val="000000"/>
                <w:lang w:eastAsia="zh-CN"/>
              </w:rPr>
              <w:t xml:space="preserve">Identify and study the potential solutions </w:t>
            </w:r>
            <w:r w:rsidRPr="00D60229">
              <w:rPr>
                <w:rFonts w:eastAsia="Times New Roman"/>
                <w:color w:val="000000"/>
                <w:lang w:eastAsia="zh-CN"/>
              </w:rPr>
              <w:t>(e.g., LTE based solution, reus</w:t>
            </w:r>
            <w:r>
              <w:rPr>
                <w:rFonts w:eastAsia="Times New Roman"/>
                <w:color w:val="000000"/>
                <w:lang w:eastAsia="zh-CN"/>
              </w:rPr>
              <w:t>ing</w:t>
            </w:r>
            <w:r w:rsidRPr="00D60229">
              <w:rPr>
                <w:rFonts w:eastAsia="Times New Roman"/>
                <w:color w:val="000000"/>
                <w:lang w:eastAsia="zh-CN"/>
              </w:rPr>
              <w:t xml:space="preserve"> MDT mechanism)</w:t>
            </w:r>
            <w:r>
              <w:rPr>
                <w:rFonts w:eastAsia="Times New Roman"/>
                <w:color w:val="000000"/>
                <w:lang w:eastAsia="zh-CN"/>
              </w:rPr>
              <w:t xml:space="preserve"> for configuration and reporting of UE KPI information for certain services (e.g. latency).</w:t>
            </w:r>
            <w:r w:rsidDel="009B4C36">
              <w:rPr>
                <w:rFonts w:eastAsia="Times New Roman"/>
                <w:color w:val="000000"/>
                <w:lang w:eastAsia="zh-CN"/>
              </w:rPr>
              <w:t xml:space="preserve"> </w:t>
            </w:r>
          </w:p>
          <w:p w14:paraId="13F0DBE7" w14:textId="40F444DF" w:rsidR="00867EF8" w:rsidRDefault="005D4E67" w:rsidP="005D4E67">
            <w:pPr>
              <w:numPr>
                <w:ilvl w:val="0"/>
                <w:numId w:val="28"/>
              </w:numPr>
              <w:overflowPunct w:val="0"/>
              <w:autoSpaceDE w:val="0"/>
              <w:autoSpaceDN w:val="0"/>
              <w:adjustRightInd w:val="0"/>
              <w:spacing w:after="180"/>
              <w:textAlignment w:val="baseline"/>
              <w:rPr>
                <w:szCs w:val="21"/>
              </w:rPr>
            </w:pPr>
            <w:r w:rsidRPr="009B30E0">
              <w:rPr>
                <w:rFonts w:eastAsia="等线"/>
                <w:color w:val="000000"/>
                <w:lang w:eastAsia="zh-CN"/>
              </w:rPr>
              <w:t xml:space="preserve">Study the </w:t>
            </w:r>
            <w:r>
              <w:rPr>
                <w:rFonts w:eastAsia="等线"/>
                <w:color w:val="000000"/>
                <w:lang w:eastAsia="zh-CN"/>
              </w:rPr>
              <w:t xml:space="preserve">potential interface impact and solutions (e.g. F1, NG, Xn interface) to support </w:t>
            </w:r>
            <w:r>
              <w:rPr>
                <w:rFonts w:eastAsia="Times New Roman"/>
                <w:color w:val="000000"/>
                <w:lang w:eastAsia="zh-CN"/>
              </w:rPr>
              <w:t>NR</w:t>
            </w:r>
            <w:r w:rsidRPr="001872D3">
              <w:rPr>
                <w:rFonts w:eastAsia="Times New Roman"/>
                <w:color w:val="000000"/>
                <w:lang w:eastAsia="zh-CN"/>
              </w:rPr>
              <w:t xml:space="preserve"> </w:t>
            </w:r>
            <w:r>
              <w:rPr>
                <w:rFonts w:eastAsia="Times New Roman"/>
                <w:color w:val="000000"/>
                <w:lang w:eastAsia="zh-CN"/>
              </w:rPr>
              <w:t xml:space="preserve">QoE </w:t>
            </w:r>
            <w:r w:rsidRPr="001872D3">
              <w:rPr>
                <w:rFonts w:eastAsia="Times New Roman"/>
                <w:color w:val="000000"/>
                <w:lang w:eastAsia="zh-CN"/>
              </w:rPr>
              <w:t>functionality.</w:t>
            </w:r>
            <w:r w:rsidRPr="009B30E0">
              <w:rPr>
                <w:rFonts w:eastAsia="等线"/>
                <w:color w:val="000000"/>
                <w:lang w:eastAsia="zh-CN"/>
              </w:rPr>
              <w:t xml:space="preserve"> [RAN3]</w:t>
            </w:r>
          </w:p>
        </w:tc>
      </w:tr>
    </w:tbl>
    <w:p w14:paraId="0956C5E3" w14:textId="62B39322" w:rsidR="004F75F4" w:rsidRDefault="005D4E67" w:rsidP="00CD5A26">
      <w:pPr>
        <w:rPr>
          <w:szCs w:val="21"/>
        </w:rPr>
      </w:pPr>
      <w:r>
        <w:rPr>
          <w:szCs w:val="21"/>
        </w:rPr>
        <w:t xml:space="preserve">RAN3 has begun discussion on QoE </w:t>
      </w:r>
      <w:r w:rsidRPr="005D4E67">
        <w:rPr>
          <w:szCs w:val="21"/>
        </w:rPr>
        <w:t>management and optimizations</w:t>
      </w:r>
      <w:r>
        <w:rPr>
          <w:szCs w:val="21"/>
        </w:rPr>
        <w:t xml:space="preserve"> and sent Ls to RAN2 [2] to inform RAN2 about RAN3 progress.</w:t>
      </w:r>
    </w:p>
    <w:p w14:paraId="637B659B" w14:textId="0C80D1E6" w:rsidR="004A2CFC" w:rsidRPr="00823A00" w:rsidRDefault="004A2CFC" w:rsidP="006C751E">
      <w:pPr>
        <w:spacing w:beforeLines="50" w:before="137"/>
        <w:jc w:val="both"/>
        <w:rPr>
          <w:szCs w:val="21"/>
        </w:rPr>
      </w:pPr>
      <w:r>
        <w:rPr>
          <w:szCs w:val="21"/>
        </w:rPr>
        <w:t xml:space="preserve">This contribution </w:t>
      </w:r>
      <w:r w:rsidR="0049084A">
        <w:rPr>
          <w:szCs w:val="21"/>
        </w:rPr>
        <w:t xml:space="preserve">further </w:t>
      </w:r>
      <w:r>
        <w:rPr>
          <w:szCs w:val="21"/>
        </w:rPr>
        <w:t xml:space="preserve">discusses </w:t>
      </w:r>
      <w:r w:rsidR="002311B7">
        <w:rPr>
          <w:szCs w:val="21"/>
        </w:rPr>
        <w:t xml:space="preserve">some </w:t>
      </w:r>
      <w:r w:rsidR="005D4E67" w:rsidRPr="005D4E67">
        <w:rPr>
          <w:szCs w:val="21"/>
        </w:rPr>
        <w:t>QoE management and optimizations</w:t>
      </w:r>
      <w:r w:rsidR="002311B7">
        <w:rPr>
          <w:szCs w:val="21"/>
        </w:rPr>
        <w:t xml:space="preserve"> issues</w:t>
      </w:r>
      <w:r w:rsidR="00930021">
        <w:rPr>
          <w:szCs w:val="21"/>
        </w:rPr>
        <w:t>.</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54A6CEC4" w14:textId="25135304" w:rsidR="001036EF" w:rsidRPr="00AB48B2" w:rsidRDefault="0049413E" w:rsidP="00AB48B2">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sidRPr="0049413E">
        <w:rPr>
          <w:rFonts w:eastAsia="宋体" w:cs="Times New Roman"/>
          <w:b w:val="0"/>
          <w:sz w:val="32"/>
          <w:szCs w:val="20"/>
          <w:lang w:val="en-GB"/>
        </w:rPr>
        <w:t>QoE measurements</w:t>
      </w:r>
      <w:r>
        <w:rPr>
          <w:rFonts w:eastAsia="宋体" w:cs="Times New Roman"/>
          <w:b w:val="0"/>
          <w:sz w:val="32"/>
          <w:szCs w:val="20"/>
          <w:lang w:val="en-GB"/>
        </w:rPr>
        <w:t xml:space="preserve"> configuration</w:t>
      </w:r>
    </w:p>
    <w:p w14:paraId="7EFF8688" w14:textId="7CC95DF8" w:rsidR="00793403" w:rsidRDefault="008D6ED3" w:rsidP="006A7D4A">
      <w:pPr>
        <w:jc w:val="both"/>
      </w:pPr>
      <w:r>
        <w:t>UE may be configure</w:t>
      </w:r>
      <w:r w:rsidR="00BC0A67">
        <w:t>d</w:t>
      </w:r>
      <w:r>
        <w:t xml:space="preserve"> with single service</w:t>
      </w:r>
      <w:r w:rsidR="00C94070">
        <w:t xml:space="preserve"> application</w:t>
      </w:r>
      <w:r>
        <w:t xml:space="preserve"> or multiple service</w:t>
      </w:r>
      <w:r w:rsidR="00BC0A67">
        <w:t xml:space="preserve"> applications</w:t>
      </w:r>
      <w:r>
        <w:t>, at the same time.</w:t>
      </w:r>
      <w:r w:rsidR="00BC0A67">
        <w:t xml:space="preserve"> In case of multiple services application configured to UE, </w:t>
      </w:r>
      <w:r w:rsidR="0067241E">
        <w:t>the different service applications may have different QoE requirement,</w:t>
      </w:r>
      <w:r w:rsidR="0067241E" w:rsidRPr="0067241E">
        <w:t xml:space="preserve"> </w:t>
      </w:r>
      <w:r w:rsidR="0067241E">
        <w:t>for example</w:t>
      </w:r>
      <w:r w:rsidR="00C94070">
        <w:t xml:space="preserve"> a</w:t>
      </w:r>
      <w:r w:rsidR="0067241E">
        <w:t xml:space="preserve"> UE configured with VR and OTT service</w:t>
      </w:r>
      <w:r w:rsidR="00C94070">
        <w:t xml:space="preserve"> applications</w:t>
      </w:r>
      <w:r w:rsidR="0067241E">
        <w:t>.</w:t>
      </w:r>
      <w:r w:rsidR="00C94070">
        <w:t xml:space="preserve"> For such kind of multiple service applications configured to UE, </w:t>
      </w:r>
      <w:r w:rsidR="00504793">
        <w:t>if a unique QoE is configured for</w:t>
      </w:r>
      <w:r w:rsidR="00793403">
        <w:t xml:space="preserve"> both VR application and OTT application, network may not have a clear idea of UE service quality experience. This would not allow per service application QoE</w:t>
      </w:r>
      <w:r w:rsidR="00F65CDC">
        <w:t xml:space="preserve"> optimization</w:t>
      </w:r>
      <w:r w:rsidR="0088541F">
        <w:t>.</w:t>
      </w:r>
    </w:p>
    <w:p w14:paraId="785A940B" w14:textId="330D95FA" w:rsidR="0088541F" w:rsidRPr="00533335" w:rsidRDefault="0088541F" w:rsidP="00533335">
      <w:pPr>
        <w:pStyle w:val="Observation"/>
        <w:numPr>
          <w:ilvl w:val="0"/>
          <w:numId w:val="7"/>
        </w:numPr>
        <w:tabs>
          <w:tab w:val="clear" w:pos="850"/>
        </w:tabs>
        <w:ind w:left="1701" w:hanging="1701"/>
        <w:rPr>
          <w:rFonts w:ascii="Times New Roman" w:hAnsi="Times New Roman"/>
          <w:b w:val="0"/>
        </w:rPr>
      </w:pPr>
      <w:bookmarkStart w:id="6" w:name="_Ref61598384"/>
      <w:r w:rsidRPr="00533335">
        <w:rPr>
          <w:rFonts w:ascii="Times New Roman" w:hAnsi="Times New Roman"/>
        </w:rPr>
        <w:t>Single QoE configuration for multiple service application is not helpful for QoE monitoring and optimization.</w:t>
      </w:r>
      <w:bookmarkEnd w:id="6"/>
    </w:p>
    <w:p w14:paraId="5426FB16" w14:textId="40EC3063" w:rsidR="0088541F" w:rsidRDefault="00D61978" w:rsidP="006A7D4A">
      <w:pPr>
        <w:jc w:val="both"/>
      </w:pPr>
      <w:r>
        <w:t>If for each UE service application, UE is configured with QoE reporting, UE would be able to report service specific QoE. And based on per service QoE reporting, the network would be able to apply per service QoE optimization. Therefore,</w:t>
      </w:r>
    </w:p>
    <w:p w14:paraId="40090FC5" w14:textId="6A936B7A" w:rsidR="00D61978" w:rsidRPr="00C837FC" w:rsidRDefault="00D61978" w:rsidP="00C837FC">
      <w:pPr>
        <w:pStyle w:val="Proposal"/>
        <w:numPr>
          <w:ilvl w:val="0"/>
          <w:numId w:val="6"/>
        </w:numPr>
        <w:ind w:left="1701" w:hanging="1701"/>
        <w:rPr>
          <w:rFonts w:ascii="Times New Roman" w:hAnsi="Times New Roman"/>
          <w:b w:val="0"/>
          <w:bCs w:val="0"/>
          <w:color w:val="000000"/>
        </w:rPr>
      </w:pPr>
      <w:bookmarkStart w:id="7" w:name="_Ref61598399"/>
      <w:r w:rsidRPr="00C837FC">
        <w:rPr>
          <w:rFonts w:ascii="Times New Roman" w:hAnsi="Times New Roman"/>
          <w:color w:val="000000"/>
        </w:rPr>
        <w:t xml:space="preserve">Network </w:t>
      </w:r>
      <w:r w:rsidR="00C2015A" w:rsidRPr="00C837FC">
        <w:rPr>
          <w:rFonts w:ascii="Times New Roman" w:hAnsi="Times New Roman"/>
          <w:color w:val="000000"/>
        </w:rPr>
        <w:t>can configure UE with multiple QoE reporting and UE should be able to report QoE measurement per service application</w:t>
      </w:r>
      <w:bookmarkEnd w:id="7"/>
    </w:p>
    <w:p w14:paraId="374EF577" w14:textId="328963BB" w:rsidR="001036EF" w:rsidRDefault="006471BF" w:rsidP="001036EF">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QoE measurement handling</w:t>
      </w:r>
    </w:p>
    <w:p w14:paraId="0900390E" w14:textId="3923D2A8" w:rsidR="00183B5E" w:rsidRPr="00BE0632" w:rsidRDefault="00183B5E" w:rsidP="00183B5E">
      <w:r>
        <w:t xml:space="preserve">RAN3 has agreed that </w:t>
      </w:r>
      <w:r w:rsidRPr="00BE0632">
        <w:t xml:space="preserve">an NG-RAN node can issue a release of QoE measurement configuration for UEs previously configured for QoE measurement reporting, provided that the session for which the QoE </w:t>
      </w:r>
      <w:r w:rsidRPr="00BE0632">
        <w:lastRenderedPageBreak/>
        <w:t>measurements are reported is completed</w:t>
      </w:r>
      <w:r>
        <w:t xml:space="preserve">, but </w:t>
      </w:r>
      <w:r w:rsidRPr="00BE0632">
        <w:t>whether RAN is allowed to release an ongoing QoE measurement reporting is</w:t>
      </w:r>
      <w:r w:rsidR="002662A5">
        <w:t xml:space="preserve"> not</w:t>
      </w:r>
      <w:r w:rsidRPr="00BE0632">
        <w:t xml:space="preserve"> clear yet.</w:t>
      </w:r>
    </w:p>
    <w:p w14:paraId="7D12A4EB" w14:textId="77777777" w:rsidR="00A95867" w:rsidRDefault="00915C54" w:rsidP="00D22631">
      <w:r w:rsidRPr="003D2888">
        <w:t xml:space="preserve">From our understanding, </w:t>
      </w:r>
      <w:r w:rsidR="00141868" w:rsidRPr="003D2888">
        <w:t xml:space="preserve">RAN node may be overloaded. If RAN node is overloaded and the </w:t>
      </w:r>
      <w:r w:rsidR="007E0C49">
        <w:t>UE continue reporting QoE measurements, RAN node would be further overloaded. As a consequence, RAN node may drop some QoE measurement report or discard all UE QoE measurement report altogether.</w:t>
      </w:r>
      <w:r w:rsidR="00A95867">
        <w:t xml:space="preserve"> Thus,</w:t>
      </w:r>
    </w:p>
    <w:p w14:paraId="48A8EC6C" w14:textId="2D3019C4" w:rsidR="00A95867" w:rsidRPr="00533335" w:rsidRDefault="00A95867" w:rsidP="00533335">
      <w:pPr>
        <w:pStyle w:val="Observation"/>
        <w:numPr>
          <w:ilvl w:val="0"/>
          <w:numId w:val="7"/>
        </w:numPr>
        <w:tabs>
          <w:tab w:val="clear" w:pos="850"/>
        </w:tabs>
        <w:ind w:left="1701" w:hanging="1701"/>
        <w:rPr>
          <w:rFonts w:ascii="Times New Roman" w:hAnsi="Times New Roman"/>
          <w:b w:val="0"/>
        </w:rPr>
      </w:pPr>
      <w:bookmarkStart w:id="8" w:name="_Ref61598392"/>
      <w:r w:rsidRPr="00533335">
        <w:rPr>
          <w:rFonts w:ascii="Times New Roman" w:hAnsi="Times New Roman"/>
        </w:rPr>
        <w:t>UE QoE reported to an overloaded RAN node may be dropped or discarded by the overloaded RAN node.</w:t>
      </w:r>
      <w:bookmarkEnd w:id="8"/>
    </w:p>
    <w:p w14:paraId="77596EA1" w14:textId="2E55531F" w:rsidR="00A95867" w:rsidRDefault="00A95867" w:rsidP="00D22631">
      <w:r>
        <w:t>UE reporting QoE measurements that would be dropped or discarded by the network</w:t>
      </w:r>
      <w:r w:rsidR="00C33ACF">
        <w:t xml:space="preserve">, this </w:t>
      </w:r>
      <w:r>
        <w:t xml:space="preserve">would eventually result to UE and RAN unnecessary waste of network resources. In such RAN node overloaded scenario, RAN node should be </w:t>
      </w:r>
      <w:r w:rsidR="00C33ACF">
        <w:t>able to pause or release one or some of the existing QoE measurement configuration.</w:t>
      </w:r>
    </w:p>
    <w:p w14:paraId="331717E7" w14:textId="76C2EBF2" w:rsidR="00183B5E" w:rsidRPr="003D2888" w:rsidRDefault="00C33ACF" w:rsidP="00D22631">
      <w:r>
        <w:t>Therefore,</w:t>
      </w:r>
    </w:p>
    <w:p w14:paraId="5570608A" w14:textId="77777777" w:rsidR="00C33ACF" w:rsidRPr="00C837FC" w:rsidRDefault="00C33ACF" w:rsidP="00C837FC">
      <w:pPr>
        <w:pStyle w:val="Proposal"/>
        <w:numPr>
          <w:ilvl w:val="0"/>
          <w:numId w:val="6"/>
        </w:numPr>
        <w:ind w:left="1701" w:hanging="1701"/>
        <w:rPr>
          <w:rFonts w:ascii="Times New Roman" w:hAnsi="Times New Roman"/>
          <w:b w:val="0"/>
          <w:bCs w:val="0"/>
          <w:color w:val="000000"/>
        </w:rPr>
      </w:pPr>
      <w:bookmarkStart w:id="9" w:name="_Ref61598404"/>
      <w:r w:rsidRPr="00C837FC">
        <w:rPr>
          <w:rFonts w:ascii="Times New Roman" w:hAnsi="Times New Roman"/>
          <w:color w:val="000000"/>
        </w:rPr>
        <w:t>Network can configure UE with multiple QoE reporting and UE should be able to report QoE measurement per service application</w:t>
      </w:r>
      <w:bookmarkEnd w:id="9"/>
    </w:p>
    <w:p w14:paraId="2BDF2E8A" w14:textId="74F6CD53" w:rsidR="00D22631" w:rsidRDefault="00C33ACF" w:rsidP="006471BF">
      <w:r w:rsidRPr="00C33ACF">
        <w:t>In case of</w:t>
      </w:r>
      <w:r>
        <w:t xml:space="preserve"> MR-DC, the UE service can be tunneled on one leg or on both legs. Thus, UE QoE should be monitored on </w:t>
      </w:r>
      <w:r w:rsidR="005D6F28">
        <w:t>each leg separately.</w:t>
      </w:r>
    </w:p>
    <w:p w14:paraId="3B2FCE62" w14:textId="27E15013" w:rsidR="005D6F28" w:rsidRDefault="005D6F28" w:rsidP="006471BF">
      <w:r>
        <w:t>Therefore,</w:t>
      </w:r>
    </w:p>
    <w:p w14:paraId="09D1A525" w14:textId="77F5C90A" w:rsidR="005D6F28" w:rsidRPr="00C837FC" w:rsidRDefault="005D6F28" w:rsidP="00C837FC">
      <w:pPr>
        <w:pStyle w:val="Proposal"/>
        <w:numPr>
          <w:ilvl w:val="0"/>
          <w:numId w:val="6"/>
        </w:numPr>
        <w:ind w:left="1701" w:hanging="1701"/>
        <w:rPr>
          <w:rFonts w:ascii="Times New Roman" w:hAnsi="Times New Roman"/>
          <w:b w:val="0"/>
          <w:bCs w:val="0"/>
          <w:color w:val="000000"/>
        </w:rPr>
      </w:pPr>
      <w:bookmarkStart w:id="10" w:name="_Ref61598406"/>
      <w:r w:rsidRPr="00C837FC">
        <w:rPr>
          <w:rFonts w:ascii="Times New Roman" w:hAnsi="Times New Roman"/>
          <w:color w:val="000000"/>
        </w:rPr>
        <w:t>In case of MR-DC, it should allow to monitor and report the QoE performance over each leg separately.</w:t>
      </w:r>
      <w:bookmarkEnd w:id="10"/>
    </w:p>
    <w:p w14:paraId="09C9B868" w14:textId="1A6288CE" w:rsidR="005D6F28" w:rsidRDefault="005D6F28" w:rsidP="006471BF">
      <w:r>
        <w:t xml:space="preserve">Based on the </w:t>
      </w:r>
      <w:r w:rsidR="00607ACB">
        <w:t>MR</w:t>
      </w:r>
      <w:r>
        <w:t>-DC</w:t>
      </w:r>
      <w:r w:rsidR="00607ACB">
        <w:t>,</w:t>
      </w:r>
      <w:r>
        <w:t xml:space="preserve"> </w:t>
      </w:r>
      <w:r w:rsidR="00424CC1">
        <w:t>MCG or SCG may be added or removed for specific UE traffic. In such scenario,</w:t>
      </w:r>
      <w:r w:rsidR="00B2292D">
        <w:t xml:space="preserve"> it should be possible to activate or re-activate QoE </w:t>
      </w:r>
      <w:r w:rsidR="00354057">
        <w:t>monitor</w:t>
      </w:r>
      <w:r w:rsidR="00B2292D">
        <w:t>ing</w:t>
      </w:r>
      <w:r w:rsidR="00354057">
        <w:t xml:space="preserve"> and report</w:t>
      </w:r>
      <w:r w:rsidR="00B2292D">
        <w:t xml:space="preserve">ing </w:t>
      </w:r>
      <w:r w:rsidR="00A02E3E">
        <w:t>when a leg is added or removed.</w:t>
      </w:r>
    </w:p>
    <w:p w14:paraId="30225AEB" w14:textId="2CDE7804" w:rsidR="00A02E3E" w:rsidRDefault="00A02E3E" w:rsidP="006471BF">
      <w:r>
        <w:t>Therefore,</w:t>
      </w:r>
    </w:p>
    <w:p w14:paraId="1871D6A9" w14:textId="4A8B84E5" w:rsidR="00D57ADF" w:rsidRPr="00C837FC" w:rsidRDefault="008E7069" w:rsidP="00C837FC">
      <w:pPr>
        <w:pStyle w:val="Proposal"/>
        <w:numPr>
          <w:ilvl w:val="0"/>
          <w:numId w:val="6"/>
        </w:numPr>
        <w:ind w:left="1701" w:hanging="1701"/>
        <w:rPr>
          <w:rFonts w:ascii="Times New Roman" w:hAnsi="Times New Roman"/>
          <w:b w:val="0"/>
          <w:bCs w:val="0"/>
          <w:color w:val="000000"/>
        </w:rPr>
      </w:pPr>
      <w:bookmarkStart w:id="11" w:name="_Ref61598409"/>
      <w:r w:rsidRPr="00C837FC">
        <w:rPr>
          <w:rFonts w:ascii="Times New Roman" w:hAnsi="Times New Roman"/>
          <w:color w:val="000000"/>
        </w:rPr>
        <w:t>In case of MR-DC, it should allow to</w:t>
      </w:r>
      <w:r w:rsidR="00D57ADF" w:rsidRPr="00C837FC">
        <w:rPr>
          <w:rFonts w:ascii="Times New Roman" w:hAnsi="Times New Roman"/>
          <w:color w:val="000000"/>
        </w:rPr>
        <w:t>:</w:t>
      </w:r>
      <w:bookmarkEnd w:id="11"/>
    </w:p>
    <w:p w14:paraId="2B0A7086" w14:textId="15980A95" w:rsidR="00D57ADF" w:rsidRPr="00C837FC" w:rsidRDefault="00D57ADF" w:rsidP="00C837FC">
      <w:pPr>
        <w:pStyle w:val="Proposal"/>
        <w:numPr>
          <w:ilvl w:val="0"/>
          <w:numId w:val="37"/>
        </w:numPr>
        <w:rPr>
          <w:rFonts w:ascii="Times New Roman" w:hAnsi="Times New Roman"/>
          <w:b w:val="0"/>
          <w:bCs w:val="0"/>
          <w:color w:val="000000"/>
        </w:rPr>
      </w:pPr>
      <w:r w:rsidRPr="00C837FC">
        <w:rPr>
          <w:rFonts w:ascii="Times New Roman" w:hAnsi="Times New Roman"/>
          <w:color w:val="000000"/>
        </w:rPr>
        <w:t xml:space="preserve">activate </w:t>
      </w:r>
      <w:r w:rsidR="008E7069" w:rsidRPr="00C837FC">
        <w:rPr>
          <w:rFonts w:ascii="Times New Roman" w:hAnsi="Times New Roman"/>
          <w:color w:val="000000"/>
        </w:rPr>
        <w:t xml:space="preserve">QoE </w:t>
      </w:r>
      <w:r w:rsidRPr="00C837FC">
        <w:rPr>
          <w:rFonts w:ascii="Times New Roman" w:hAnsi="Times New Roman"/>
          <w:color w:val="000000"/>
        </w:rPr>
        <w:t>monitoring and reporting when a leg is added</w:t>
      </w:r>
    </w:p>
    <w:p w14:paraId="4A3AE989" w14:textId="04DAAC9B" w:rsidR="008E7069" w:rsidRPr="00C837FC" w:rsidRDefault="00D57ADF" w:rsidP="00C837FC">
      <w:pPr>
        <w:pStyle w:val="Proposal"/>
        <w:numPr>
          <w:ilvl w:val="0"/>
          <w:numId w:val="37"/>
        </w:numPr>
        <w:rPr>
          <w:rFonts w:ascii="Times New Roman" w:hAnsi="Times New Roman"/>
          <w:b w:val="0"/>
          <w:bCs w:val="0"/>
          <w:color w:val="000000"/>
        </w:rPr>
      </w:pPr>
      <w:r w:rsidRPr="00C837FC">
        <w:rPr>
          <w:rFonts w:ascii="Times New Roman" w:hAnsi="Times New Roman"/>
          <w:color w:val="000000"/>
        </w:rPr>
        <w:t>de-activate QoE monitoring and reporting when a leg is removed</w:t>
      </w:r>
    </w:p>
    <w:p w14:paraId="6DAF031F" w14:textId="77777777" w:rsidR="00A02E3E" w:rsidRDefault="00A02E3E" w:rsidP="006471BF"/>
    <w:p w14:paraId="25BE801F" w14:textId="77777777" w:rsidR="00E71DEB" w:rsidRPr="00B74A96" w:rsidRDefault="00E71DEB" w:rsidP="00577B1F">
      <w:pPr>
        <w:pStyle w:val="a0"/>
        <w:rPr>
          <w:b/>
          <w:bCs/>
          <w:color w:val="000000"/>
          <w:lang w:val="en-GB"/>
        </w:rPr>
      </w:pP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351D1CD7" w:rsidR="00AF7969" w:rsidRPr="00AF7969" w:rsidRDefault="00AF7969" w:rsidP="00AF7969">
      <w:pPr>
        <w:pStyle w:val="a0"/>
        <w:rPr>
          <w:lang w:val="en-GB" w:eastAsia="en-GB"/>
        </w:rPr>
      </w:pPr>
      <w:r>
        <w:rPr>
          <w:szCs w:val="21"/>
        </w:rPr>
        <w:t xml:space="preserve">This paper </w:t>
      </w:r>
      <w:r w:rsidR="00BB3B88">
        <w:rPr>
          <w:szCs w:val="21"/>
        </w:rPr>
        <w:t xml:space="preserve">further </w:t>
      </w:r>
      <w:r>
        <w:rPr>
          <w:szCs w:val="21"/>
        </w:rPr>
        <w:t xml:space="preserve">discussed </w:t>
      </w:r>
      <w:r w:rsidR="00D57ADF" w:rsidRPr="005D4E67">
        <w:rPr>
          <w:szCs w:val="21"/>
        </w:rPr>
        <w:t>QoE management</w:t>
      </w:r>
      <w:r w:rsidR="00D57ADF">
        <w:rPr>
          <w:szCs w:val="21"/>
        </w:rPr>
        <w:t xml:space="preserve"> configuration and handling</w:t>
      </w:r>
      <w:r w:rsidR="00BB3B88">
        <w:rPr>
          <w:szCs w:val="21"/>
        </w:rPr>
        <w:t>.</w:t>
      </w:r>
      <w:r>
        <w:rPr>
          <w:szCs w:val="21"/>
        </w:rPr>
        <w:t xml:space="preserve"> The paper concludes with:</w:t>
      </w:r>
    </w:p>
    <w:p w14:paraId="574A0869" w14:textId="6FCB3603" w:rsidR="00D57A7B" w:rsidRPr="009731F2" w:rsidRDefault="009731F2" w:rsidP="002E500E">
      <w:pPr>
        <w:pStyle w:val="a0"/>
        <w:ind w:left="1440" w:hanging="1440"/>
        <w:rPr>
          <w:rFonts w:eastAsia="Times New Roman"/>
          <w:b/>
          <w:color w:val="000000"/>
          <w:lang w:val="en-GB"/>
        </w:rPr>
      </w:pPr>
      <w:r w:rsidRPr="002E500E">
        <w:rPr>
          <w:rFonts w:eastAsia="Times New Roman"/>
          <w:b/>
          <w:color w:val="000000"/>
          <w:lang w:val="en-GB"/>
        </w:rPr>
        <w:fldChar w:fldCharType="begin"/>
      </w:r>
      <w:r w:rsidRPr="009731F2">
        <w:rPr>
          <w:rFonts w:eastAsia="Times New Roman"/>
          <w:b/>
          <w:color w:val="000000"/>
          <w:lang w:val="en-GB"/>
        </w:rPr>
        <w:instrText xml:space="preserve"> REF _Ref61598384 \r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Pr>
          <w:rFonts w:eastAsia="Times New Roman"/>
          <w:b/>
          <w:color w:val="000000"/>
          <w:lang w:val="en-GB"/>
        </w:rPr>
        <w:t>Observation 1:</w:t>
      </w:r>
      <w:r w:rsidRPr="002E500E">
        <w:rPr>
          <w:rFonts w:eastAsia="Times New Roman"/>
          <w:b/>
          <w:color w:val="000000"/>
          <w:lang w:val="en-GB"/>
        </w:rPr>
        <w:fldChar w:fldCharType="end"/>
      </w:r>
      <w:r w:rsidRPr="009731F2">
        <w:rPr>
          <w:rFonts w:eastAsia="Times New Roman"/>
          <w:b/>
          <w:color w:val="000000"/>
          <w:lang w:val="en-GB"/>
        </w:rPr>
        <w:tab/>
      </w:r>
      <w:r w:rsidRPr="002E500E">
        <w:rPr>
          <w:rFonts w:eastAsia="Times New Roman"/>
          <w:b/>
          <w:color w:val="000000"/>
          <w:lang w:val="en-GB"/>
        </w:rPr>
        <w:fldChar w:fldCharType="begin"/>
      </w:r>
      <w:r w:rsidRPr="009731F2">
        <w:rPr>
          <w:rFonts w:eastAsia="Times New Roman"/>
          <w:b/>
          <w:color w:val="000000"/>
          <w:lang w:val="en-GB"/>
        </w:rPr>
        <w:instrText xml:space="preserve"> REF _Ref61598384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sidRPr="00CD1741">
        <w:rPr>
          <w:b/>
        </w:rPr>
        <w:t>Single QoE configuration for multiple service application is not helpful for QoE monitoring and optimization.</w:t>
      </w:r>
      <w:r w:rsidRPr="002E500E">
        <w:rPr>
          <w:rFonts w:eastAsia="Times New Roman"/>
          <w:b/>
          <w:color w:val="000000"/>
          <w:lang w:val="en-GB"/>
        </w:rPr>
        <w:fldChar w:fldCharType="end"/>
      </w:r>
    </w:p>
    <w:p w14:paraId="7FBBA5F6" w14:textId="61F4F374" w:rsidR="009731F2" w:rsidRPr="009731F2" w:rsidRDefault="009731F2" w:rsidP="002E500E">
      <w:pPr>
        <w:pStyle w:val="a0"/>
        <w:ind w:left="1440" w:hanging="1440"/>
        <w:rPr>
          <w:rFonts w:eastAsia="Times New Roman"/>
          <w:b/>
          <w:color w:val="000000"/>
          <w:lang w:val="en-GB"/>
        </w:rPr>
      </w:pPr>
      <w:r w:rsidRPr="002E500E">
        <w:rPr>
          <w:rFonts w:eastAsia="Times New Roman"/>
          <w:b/>
          <w:color w:val="000000"/>
          <w:lang w:val="en-GB"/>
        </w:rPr>
        <w:fldChar w:fldCharType="begin"/>
      </w:r>
      <w:r w:rsidRPr="009731F2">
        <w:rPr>
          <w:rFonts w:eastAsia="Times New Roman"/>
          <w:b/>
          <w:color w:val="000000"/>
          <w:lang w:val="en-GB"/>
        </w:rPr>
        <w:instrText xml:space="preserve"> REF _Ref61598392 \r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Pr>
          <w:rFonts w:eastAsia="Times New Roman"/>
          <w:b/>
          <w:color w:val="000000"/>
          <w:lang w:val="en-GB"/>
        </w:rPr>
        <w:t>Observation 2:</w:t>
      </w:r>
      <w:r w:rsidRPr="002E500E">
        <w:rPr>
          <w:rFonts w:eastAsia="Times New Roman"/>
          <w:b/>
          <w:color w:val="000000"/>
          <w:lang w:val="en-GB"/>
        </w:rPr>
        <w:fldChar w:fldCharType="end"/>
      </w:r>
      <w:r w:rsidRPr="009731F2">
        <w:rPr>
          <w:rFonts w:eastAsia="Times New Roman"/>
          <w:b/>
          <w:color w:val="000000"/>
          <w:lang w:val="en-GB"/>
        </w:rPr>
        <w:tab/>
      </w:r>
      <w:r w:rsidRPr="002E500E">
        <w:rPr>
          <w:rFonts w:eastAsia="Times New Roman"/>
          <w:b/>
          <w:color w:val="000000"/>
          <w:lang w:val="en-GB"/>
        </w:rPr>
        <w:fldChar w:fldCharType="begin"/>
      </w:r>
      <w:r w:rsidRPr="009731F2">
        <w:rPr>
          <w:rFonts w:eastAsia="Times New Roman"/>
          <w:b/>
          <w:color w:val="000000"/>
          <w:lang w:val="en-GB"/>
        </w:rPr>
        <w:instrText xml:space="preserve"> REF _Ref61598392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sidRPr="00CD1741">
        <w:rPr>
          <w:b/>
        </w:rPr>
        <w:t>UE QoE reported to an overloaded RAN node may be dropped or discarded by the overloaded RAN node.</w:t>
      </w:r>
      <w:r w:rsidRPr="002E500E">
        <w:rPr>
          <w:rFonts w:eastAsia="Times New Roman"/>
          <w:b/>
          <w:color w:val="000000"/>
          <w:lang w:val="en-GB"/>
        </w:rPr>
        <w:fldChar w:fldCharType="end"/>
      </w:r>
    </w:p>
    <w:p w14:paraId="5C85803E" w14:textId="2343BB63" w:rsidR="009731F2" w:rsidRPr="009731F2" w:rsidRDefault="009731F2" w:rsidP="002E500E">
      <w:pPr>
        <w:pStyle w:val="a0"/>
        <w:ind w:left="1440" w:hanging="1440"/>
        <w:rPr>
          <w:rFonts w:eastAsia="Times New Roman"/>
          <w:b/>
          <w:color w:val="000000"/>
          <w:lang w:val="en-GB"/>
        </w:rPr>
      </w:pPr>
      <w:r w:rsidRPr="002E500E">
        <w:rPr>
          <w:rFonts w:eastAsia="Times New Roman"/>
          <w:b/>
          <w:color w:val="000000"/>
          <w:lang w:val="en-GB"/>
        </w:rPr>
        <w:fldChar w:fldCharType="begin"/>
      </w:r>
      <w:r w:rsidRPr="009731F2">
        <w:rPr>
          <w:rFonts w:eastAsia="Times New Roman"/>
          <w:b/>
          <w:color w:val="000000"/>
          <w:lang w:val="en-GB"/>
        </w:rPr>
        <w:instrText xml:space="preserve"> REF _Ref61598399 \r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Pr>
          <w:rFonts w:eastAsia="Times New Roman"/>
          <w:b/>
          <w:color w:val="000000"/>
          <w:lang w:val="en-GB"/>
        </w:rPr>
        <w:t>Proposal 1</w:t>
      </w:r>
      <w:r w:rsidR="00CD1741">
        <w:rPr>
          <w:rFonts w:ascii="宋体" w:eastAsia="宋体" w:hAnsi="宋体" w:cs="宋体" w:hint="eastAsia"/>
          <w:b/>
          <w:color w:val="000000"/>
          <w:lang w:val="en-GB"/>
        </w:rPr>
        <w:t>：</w:t>
      </w:r>
      <w:r w:rsidRPr="002E500E">
        <w:rPr>
          <w:rFonts w:eastAsia="Times New Roman"/>
          <w:b/>
          <w:color w:val="000000"/>
          <w:lang w:val="en-GB"/>
        </w:rPr>
        <w:fldChar w:fldCharType="end"/>
      </w:r>
      <w:r w:rsidRPr="009731F2">
        <w:rPr>
          <w:rFonts w:eastAsia="Times New Roman"/>
          <w:b/>
          <w:color w:val="000000"/>
          <w:lang w:val="en-GB"/>
        </w:rPr>
        <w:tab/>
      </w:r>
      <w:r w:rsidRPr="002E500E">
        <w:rPr>
          <w:rFonts w:eastAsia="Times New Roman"/>
          <w:b/>
          <w:color w:val="000000"/>
          <w:lang w:val="en-GB"/>
        </w:rPr>
        <w:fldChar w:fldCharType="begin"/>
      </w:r>
      <w:r w:rsidRPr="009731F2">
        <w:rPr>
          <w:rFonts w:eastAsia="Times New Roman"/>
          <w:b/>
          <w:color w:val="000000"/>
          <w:lang w:val="en-GB"/>
        </w:rPr>
        <w:instrText xml:space="preserve"> REF _Ref61598399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sidRPr="00CD1741">
        <w:rPr>
          <w:b/>
          <w:color w:val="000000"/>
        </w:rPr>
        <w:t>Network can configure UE with multiple QoE reporting and UE should be able to report QoE measurement per service application</w:t>
      </w:r>
      <w:r w:rsidRPr="002E500E">
        <w:rPr>
          <w:rFonts w:eastAsia="Times New Roman"/>
          <w:b/>
          <w:color w:val="000000"/>
          <w:lang w:val="en-GB"/>
        </w:rPr>
        <w:fldChar w:fldCharType="end"/>
      </w:r>
    </w:p>
    <w:p w14:paraId="6B4B5FBE" w14:textId="130591B1" w:rsidR="009731F2" w:rsidRPr="009731F2" w:rsidRDefault="009731F2" w:rsidP="002E500E">
      <w:pPr>
        <w:pStyle w:val="a0"/>
        <w:ind w:left="1440" w:hanging="1440"/>
        <w:rPr>
          <w:rFonts w:eastAsia="Times New Roman"/>
          <w:b/>
          <w:color w:val="000000"/>
          <w:lang w:val="en-GB"/>
        </w:rPr>
      </w:pPr>
      <w:r w:rsidRPr="002E500E">
        <w:rPr>
          <w:rFonts w:eastAsia="Times New Roman"/>
          <w:b/>
          <w:color w:val="000000"/>
          <w:lang w:val="en-GB"/>
        </w:rPr>
        <w:fldChar w:fldCharType="begin"/>
      </w:r>
      <w:r w:rsidRPr="009731F2">
        <w:rPr>
          <w:rFonts w:eastAsia="Times New Roman"/>
          <w:b/>
          <w:color w:val="000000"/>
          <w:lang w:val="en-GB"/>
        </w:rPr>
        <w:instrText xml:space="preserve"> REF _Ref61598404 \r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Pr>
          <w:rFonts w:eastAsia="Times New Roman"/>
          <w:b/>
          <w:color w:val="000000"/>
          <w:lang w:val="en-GB"/>
        </w:rPr>
        <w:t>Proposal 2</w:t>
      </w:r>
      <w:r w:rsidR="00CD1741">
        <w:rPr>
          <w:rFonts w:ascii="宋体" w:eastAsia="宋体" w:hAnsi="宋体" w:cs="宋体" w:hint="eastAsia"/>
          <w:b/>
          <w:color w:val="000000"/>
          <w:lang w:val="en-GB"/>
        </w:rPr>
        <w:t>：</w:t>
      </w:r>
      <w:r w:rsidRPr="002E500E">
        <w:rPr>
          <w:rFonts w:eastAsia="Times New Roman"/>
          <w:b/>
          <w:color w:val="000000"/>
          <w:lang w:val="en-GB"/>
        </w:rPr>
        <w:fldChar w:fldCharType="end"/>
      </w:r>
      <w:r w:rsidRPr="009731F2">
        <w:rPr>
          <w:rFonts w:eastAsia="Times New Roman"/>
          <w:b/>
          <w:color w:val="000000"/>
          <w:lang w:val="en-GB"/>
        </w:rPr>
        <w:tab/>
      </w:r>
      <w:r w:rsidRPr="002E500E">
        <w:rPr>
          <w:rFonts w:eastAsia="Times New Roman"/>
          <w:b/>
          <w:color w:val="000000"/>
          <w:lang w:val="en-GB"/>
        </w:rPr>
        <w:fldChar w:fldCharType="begin"/>
      </w:r>
      <w:r w:rsidRPr="009731F2">
        <w:rPr>
          <w:rFonts w:eastAsia="Times New Roman"/>
          <w:b/>
          <w:color w:val="000000"/>
          <w:lang w:val="en-GB"/>
        </w:rPr>
        <w:instrText xml:space="preserve"> REF _Ref61598404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sidRPr="00CD1741">
        <w:rPr>
          <w:b/>
          <w:color w:val="000000"/>
        </w:rPr>
        <w:t>Network can configure UE with multiple QoE reporting and UE should be able to report QoE measurement per service application</w:t>
      </w:r>
      <w:r w:rsidRPr="002E500E">
        <w:rPr>
          <w:rFonts w:eastAsia="Times New Roman"/>
          <w:b/>
          <w:color w:val="000000"/>
          <w:lang w:val="en-GB"/>
        </w:rPr>
        <w:fldChar w:fldCharType="end"/>
      </w:r>
    </w:p>
    <w:p w14:paraId="222D5A37" w14:textId="5AA67350" w:rsidR="009731F2" w:rsidRPr="009731F2" w:rsidRDefault="009731F2" w:rsidP="002E500E">
      <w:pPr>
        <w:pStyle w:val="a0"/>
        <w:ind w:left="1440" w:hanging="1440"/>
        <w:rPr>
          <w:rFonts w:eastAsia="Times New Roman"/>
          <w:b/>
          <w:color w:val="000000"/>
          <w:lang w:val="en-GB"/>
        </w:rPr>
      </w:pPr>
      <w:r w:rsidRPr="002E500E">
        <w:rPr>
          <w:rFonts w:eastAsia="Times New Roman"/>
          <w:b/>
          <w:color w:val="000000"/>
          <w:lang w:val="en-GB"/>
        </w:rPr>
        <w:fldChar w:fldCharType="begin"/>
      </w:r>
      <w:r w:rsidRPr="009731F2">
        <w:rPr>
          <w:rFonts w:eastAsia="Times New Roman"/>
          <w:b/>
          <w:color w:val="000000"/>
          <w:lang w:val="en-GB"/>
        </w:rPr>
        <w:instrText xml:space="preserve"> REF _Ref61598406 \r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Pr>
          <w:rFonts w:eastAsia="Times New Roman"/>
          <w:b/>
          <w:color w:val="000000"/>
          <w:lang w:val="en-GB"/>
        </w:rPr>
        <w:t>Proposal 3</w:t>
      </w:r>
      <w:r w:rsidR="00CD1741">
        <w:rPr>
          <w:rFonts w:ascii="宋体" w:eastAsia="宋体" w:hAnsi="宋体" w:cs="宋体" w:hint="eastAsia"/>
          <w:b/>
          <w:color w:val="000000"/>
          <w:lang w:val="en-GB"/>
        </w:rPr>
        <w:t>：</w:t>
      </w:r>
      <w:r w:rsidRPr="002E500E">
        <w:rPr>
          <w:rFonts w:eastAsia="Times New Roman"/>
          <w:b/>
          <w:color w:val="000000"/>
          <w:lang w:val="en-GB"/>
        </w:rPr>
        <w:fldChar w:fldCharType="end"/>
      </w:r>
      <w:r w:rsidRPr="009731F2">
        <w:rPr>
          <w:rFonts w:eastAsia="Times New Roman"/>
          <w:b/>
          <w:color w:val="000000"/>
          <w:lang w:val="en-GB"/>
        </w:rPr>
        <w:tab/>
      </w:r>
      <w:r w:rsidRPr="002E500E">
        <w:rPr>
          <w:rFonts w:eastAsia="Times New Roman"/>
          <w:b/>
          <w:color w:val="000000"/>
          <w:lang w:val="en-GB"/>
        </w:rPr>
        <w:fldChar w:fldCharType="begin"/>
      </w:r>
      <w:r w:rsidRPr="009731F2">
        <w:rPr>
          <w:rFonts w:eastAsia="Times New Roman"/>
          <w:b/>
          <w:color w:val="000000"/>
          <w:lang w:val="en-GB"/>
        </w:rPr>
        <w:instrText xml:space="preserve"> REF _Ref61598406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sidRPr="00CD1741">
        <w:rPr>
          <w:b/>
          <w:color w:val="000000"/>
        </w:rPr>
        <w:t>In case of MR-DC, it should allow to monitor and report the QoE performance over each leg separately.</w:t>
      </w:r>
      <w:r w:rsidRPr="002E500E">
        <w:rPr>
          <w:rFonts w:eastAsia="Times New Roman"/>
          <w:b/>
          <w:color w:val="000000"/>
          <w:lang w:val="en-GB"/>
        </w:rPr>
        <w:fldChar w:fldCharType="end"/>
      </w:r>
    </w:p>
    <w:p w14:paraId="6C798B41" w14:textId="5B881EB4" w:rsidR="009731F2" w:rsidRDefault="009731F2" w:rsidP="009731F2">
      <w:pPr>
        <w:pStyle w:val="a0"/>
        <w:rPr>
          <w:rFonts w:eastAsia="Times New Roman"/>
          <w:b/>
          <w:color w:val="000000"/>
          <w:lang w:val="en-GB"/>
        </w:rPr>
      </w:pPr>
      <w:r w:rsidRPr="002E500E">
        <w:rPr>
          <w:rFonts w:eastAsia="Times New Roman"/>
          <w:b/>
          <w:color w:val="000000"/>
          <w:lang w:val="en-GB"/>
        </w:rPr>
        <w:fldChar w:fldCharType="begin"/>
      </w:r>
      <w:r w:rsidRPr="009731F2">
        <w:rPr>
          <w:rFonts w:eastAsia="Times New Roman"/>
          <w:b/>
          <w:color w:val="000000"/>
          <w:lang w:val="en-GB"/>
        </w:rPr>
        <w:instrText xml:space="preserve"> REF _Ref61598409 \r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Pr>
          <w:rFonts w:eastAsia="Times New Roman"/>
          <w:b/>
          <w:color w:val="000000"/>
          <w:lang w:val="en-GB"/>
        </w:rPr>
        <w:t>Proposal 4</w:t>
      </w:r>
      <w:r w:rsidR="00CD1741">
        <w:rPr>
          <w:rFonts w:ascii="宋体" w:eastAsia="宋体" w:hAnsi="宋体" w:cs="宋体" w:hint="eastAsia"/>
          <w:b/>
          <w:color w:val="000000"/>
          <w:lang w:val="en-GB"/>
        </w:rPr>
        <w:t>：</w:t>
      </w:r>
      <w:r w:rsidRPr="002E500E">
        <w:rPr>
          <w:rFonts w:eastAsia="Times New Roman"/>
          <w:b/>
          <w:color w:val="000000"/>
          <w:lang w:val="en-GB"/>
        </w:rPr>
        <w:fldChar w:fldCharType="end"/>
      </w:r>
      <w:r w:rsidRPr="009731F2">
        <w:rPr>
          <w:rFonts w:eastAsia="Times New Roman"/>
          <w:b/>
          <w:color w:val="000000"/>
          <w:lang w:val="en-GB"/>
        </w:rPr>
        <w:tab/>
      </w:r>
      <w:r w:rsidRPr="002E500E">
        <w:rPr>
          <w:rFonts w:eastAsia="Times New Roman"/>
          <w:b/>
          <w:color w:val="000000"/>
          <w:lang w:val="en-GB"/>
        </w:rPr>
        <w:fldChar w:fldCharType="begin"/>
      </w:r>
      <w:r w:rsidRPr="009731F2">
        <w:rPr>
          <w:rFonts w:eastAsia="Times New Roman"/>
          <w:b/>
          <w:color w:val="000000"/>
          <w:lang w:val="en-GB"/>
        </w:rPr>
        <w:instrText xml:space="preserve"> REF _Ref61598409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CD1741" w:rsidRPr="00CD1741">
        <w:rPr>
          <w:b/>
          <w:color w:val="000000"/>
        </w:rPr>
        <w:t>In case of MR-DC, it should allow to:</w:t>
      </w:r>
      <w:r w:rsidRPr="002E500E">
        <w:rPr>
          <w:rFonts w:eastAsia="Times New Roman"/>
          <w:b/>
          <w:color w:val="000000"/>
          <w:lang w:val="en-GB"/>
        </w:rPr>
        <w:fldChar w:fldCharType="end"/>
      </w:r>
    </w:p>
    <w:p w14:paraId="1B245436" w14:textId="77777777" w:rsidR="009731F2" w:rsidRPr="00C837FC" w:rsidRDefault="009731F2" w:rsidP="009731F2">
      <w:pPr>
        <w:pStyle w:val="Proposal"/>
        <w:numPr>
          <w:ilvl w:val="0"/>
          <w:numId w:val="37"/>
        </w:numPr>
        <w:rPr>
          <w:rFonts w:ascii="Times New Roman" w:hAnsi="Times New Roman"/>
          <w:b w:val="0"/>
          <w:bCs w:val="0"/>
          <w:color w:val="000000"/>
        </w:rPr>
      </w:pPr>
      <w:r w:rsidRPr="00C837FC">
        <w:rPr>
          <w:rFonts w:ascii="Times New Roman" w:hAnsi="Times New Roman"/>
          <w:color w:val="000000"/>
        </w:rPr>
        <w:t>activate QoE monitoring and reporting when a leg is added</w:t>
      </w:r>
    </w:p>
    <w:p w14:paraId="5BBF6143" w14:textId="77777777" w:rsidR="009731F2" w:rsidRPr="00C837FC" w:rsidRDefault="009731F2" w:rsidP="009731F2">
      <w:pPr>
        <w:pStyle w:val="Proposal"/>
        <w:numPr>
          <w:ilvl w:val="0"/>
          <w:numId w:val="37"/>
        </w:numPr>
        <w:rPr>
          <w:rFonts w:ascii="Times New Roman" w:hAnsi="Times New Roman"/>
          <w:b w:val="0"/>
          <w:bCs w:val="0"/>
          <w:color w:val="000000"/>
        </w:rPr>
      </w:pPr>
      <w:r w:rsidRPr="00C837FC">
        <w:rPr>
          <w:rFonts w:ascii="Times New Roman" w:hAnsi="Times New Roman"/>
          <w:color w:val="000000"/>
        </w:rPr>
        <w:t>de-activate QoE monitoring and reporting when a leg is removed</w:t>
      </w:r>
    </w:p>
    <w:p w14:paraId="29CF9217" w14:textId="77777777" w:rsidR="009731F2" w:rsidRPr="009731F2" w:rsidRDefault="009731F2" w:rsidP="009731F2">
      <w:pPr>
        <w:pStyle w:val="a0"/>
        <w:rPr>
          <w:rFonts w:eastAsia="Times New Roman"/>
          <w:b/>
          <w:color w:val="000000"/>
          <w:lang w:val="en-GB"/>
        </w:rPr>
      </w:pPr>
    </w:p>
    <w:p w14:paraId="6CC5637A" w14:textId="453B71EF"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78E01C79" w14:textId="6E12B51C" w:rsidR="00CD5A26" w:rsidRDefault="008659AA" w:rsidP="00D16BCC">
      <w:pPr>
        <w:pStyle w:val="a0"/>
        <w:numPr>
          <w:ilvl w:val="0"/>
          <w:numId w:val="11"/>
        </w:numPr>
        <w:snapToGrid w:val="0"/>
        <w:spacing w:line="268" w:lineRule="auto"/>
        <w:contextualSpacing/>
        <w:rPr>
          <w:szCs w:val="21"/>
        </w:rPr>
      </w:pPr>
      <w:r w:rsidRPr="008659AA">
        <w:rPr>
          <w:szCs w:val="21"/>
        </w:rPr>
        <w:t>RP-193256, Study on NR QoE management and optimizations for diverse services</w:t>
      </w:r>
    </w:p>
    <w:p w14:paraId="5EBAF339" w14:textId="38E838B3" w:rsidR="008659AA" w:rsidRPr="008659AA" w:rsidRDefault="008659AA" w:rsidP="00D16BCC">
      <w:pPr>
        <w:pStyle w:val="a0"/>
        <w:numPr>
          <w:ilvl w:val="0"/>
          <w:numId w:val="11"/>
        </w:numPr>
        <w:snapToGrid w:val="0"/>
        <w:spacing w:line="268" w:lineRule="auto"/>
        <w:contextualSpacing/>
        <w:rPr>
          <w:szCs w:val="21"/>
        </w:rPr>
      </w:pPr>
      <w:r w:rsidRPr="008659AA">
        <w:rPr>
          <w:szCs w:val="21"/>
        </w:rPr>
        <w:t>R3-207120</w:t>
      </w:r>
      <w:r>
        <w:rPr>
          <w:szCs w:val="21"/>
        </w:rPr>
        <w:t xml:space="preserve">, </w:t>
      </w:r>
      <w:r w:rsidRPr="008659AA">
        <w:rPr>
          <w:szCs w:val="21"/>
        </w:rPr>
        <w:t>NR QoE progress in RAN3</w:t>
      </w: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D6F3F" w14:textId="77777777" w:rsidR="00EE3BEC" w:rsidRDefault="00EE3BEC">
      <w:r>
        <w:separator/>
      </w:r>
    </w:p>
  </w:endnote>
  <w:endnote w:type="continuationSeparator" w:id="0">
    <w:p w14:paraId="56E10F40" w14:textId="77777777" w:rsidR="00EE3BEC" w:rsidRDefault="00EE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8469E" w14:textId="77777777" w:rsidR="00EE3BEC" w:rsidRDefault="00EE3BEC">
      <w:r>
        <w:separator/>
      </w:r>
    </w:p>
  </w:footnote>
  <w:footnote w:type="continuationSeparator" w:id="0">
    <w:p w14:paraId="40BD31C0" w14:textId="77777777" w:rsidR="00EE3BEC" w:rsidRDefault="00EE3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B28B2"/>
    <w:multiLevelType w:val="hybridMultilevel"/>
    <w:tmpl w:val="2A56A842"/>
    <w:lvl w:ilvl="0" w:tplc="A452860E">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60473A1"/>
    <w:multiLevelType w:val="hybridMultilevel"/>
    <w:tmpl w:val="751412CC"/>
    <w:lvl w:ilvl="0" w:tplc="73EA5494">
      <w:start w:val="1"/>
      <w:numFmt w:val="decimal"/>
      <w:lvlText w:val="Prop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8670604"/>
    <w:multiLevelType w:val="hybridMultilevel"/>
    <w:tmpl w:val="E228C792"/>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605BC"/>
    <w:multiLevelType w:val="hybridMultilevel"/>
    <w:tmpl w:val="D67877A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595759"/>
    <w:multiLevelType w:val="hybridMultilevel"/>
    <w:tmpl w:val="54780CD2"/>
    <w:lvl w:ilvl="0" w:tplc="086C5CF0">
      <w:start w:val="8"/>
      <w:numFmt w:val="bullet"/>
      <w:lvlText w:val="-"/>
      <w:lvlJc w:val="left"/>
      <w:pPr>
        <w:ind w:left="2061" w:hanging="360"/>
      </w:pPr>
      <w:rPr>
        <w:rFonts w:ascii="Calibri" w:eastAsiaTheme="minorEastAsia" w:hAnsi="Calibri" w:cs="Calibri"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1F913197"/>
    <w:multiLevelType w:val="hybridMultilevel"/>
    <w:tmpl w:val="57B4009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3E5306"/>
    <w:multiLevelType w:val="hybridMultilevel"/>
    <w:tmpl w:val="770453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9148C"/>
    <w:multiLevelType w:val="hybridMultilevel"/>
    <w:tmpl w:val="E21A8448"/>
    <w:lvl w:ilvl="0" w:tplc="A452860E">
      <w:start w:val="1"/>
      <w:numFmt w:val="decimal"/>
      <w:lvlText w:val="%1."/>
      <w:lvlJc w:val="left"/>
      <w:pPr>
        <w:ind w:left="780" w:hanging="360"/>
      </w:pPr>
      <w:rPr>
        <w:rFonts w:hint="default"/>
      </w:rPr>
    </w:lvl>
    <w:lvl w:ilvl="1" w:tplc="04090009">
      <w:start w:val="1"/>
      <w:numFmt w:val="bullet"/>
      <w:lvlText w:val=""/>
      <w:lvlJc w:val="left"/>
      <w:pPr>
        <w:ind w:left="1500" w:hanging="360"/>
      </w:pPr>
      <w:rPr>
        <w:rFonts w:ascii="Wingdings" w:hAnsi="Wingding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87A399A"/>
    <w:multiLevelType w:val="hybridMultilevel"/>
    <w:tmpl w:val="F2C63EC8"/>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B46E3"/>
    <w:multiLevelType w:val="hybridMultilevel"/>
    <w:tmpl w:val="47446742"/>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65D73880"/>
    <w:multiLevelType w:val="hybridMultilevel"/>
    <w:tmpl w:val="72022DA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DA485E"/>
    <w:multiLevelType w:val="hybridMultilevel"/>
    <w:tmpl w:val="5D62E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E045A6C"/>
    <w:multiLevelType w:val="hybridMultilevel"/>
    <w:tmpl w:val="6BF4DDF8"/>
    <w:lvl w:ilvl="0" w:tplc="0F765F3A">
      <w:start w:val="3"/>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31"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5074DF7"/>
    <w:multiLevelType w:val="hybridMultilevel"/>
    <w:tmpl w:val="787C9A1E"/>
    <w:lvl w:ilvl="0" w:tplc="714AC3F4">
      <w:start w:val="1"/>
      <w:numFmt w:val="decimal"/>
      <w:lvlText w:val="%1)"/>
      <w:lvlJc w:val="left"/>
      <w:pPr>
        <w:ind w:left="1080" w:hanging="360"/>
      </w:pPr>
      <w:rPr>
        <w:rFonts w:hint="default"/>
      </w:r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4" w15:restartNumberingAfterBreak="0">
    <w:nsid w:val="791E390D"/>
    <w:multiLevelType w:val="hybridMultilevel"/>
    <w:tmpl w:val="CA70C3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28"/>
  </w:num>
  <w:num w:numId="4">
    <w:abstractNumId w:val="14"/>
  </w:num>
  <w:num w:numId="5">
    <w:abstractNumId w:val="30"/>
  </w:num>
  <w:num w:numId="6">
    <w:abstractNumId w:val="10"/>
  </w:num>
  <w:num w:numId="7">
    <w:abstractNumId w:val="2"/>
  </w:num>
  <w:num w:numId="8">
    <w:abstractNumId w:val="23"/>
  </w:num>
  <w:num w:numId="9">
    <w:abstractNumId w:val="12"/>
  </w:num>
  <w:num w:numId="10">
    <w:abstractNumId w:val="25"/>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5"/>
  </w:num>
  <w:num w:numId="15">
    <w:abstractNumId w:val="13"/>
  </w:num>
  <w:num w:numId="16">
    <w:abstractNumId w:val="36"/>
  </w:num>
  <w:num w:numId="17">
    <w:abstractNumId w:val="19"/>
  </w:num>
  <w:num w:numId="18">
    <w:abstractNumId w:val="1"/>
  </w:num>
  <w:num w:numId="19">
    <w:abstractNumId w:val="26"/>
  </w:num>
  <w:num w:numId="20">
    <w:abstractNumId w:val="3"/>
  </w:num>
  <w:num w:numId="21">
    <w:abstractNumId w:val="0"/>
  </w:num>
  <w:num w:numId="22">
    <w:abstractNumId w:val="17"/>
  </w:num>
  <w:num w:numId="23">
    <w:abstractNumId w:val="27"/>
  </w:num>
  <w:num w:numId="24">
    <w:abstractNumId w:val="16"/>
  </w:num>
  <w:num w:numId="25">
    <w:abstractNumId w:val="24"/>
  </w:num>
  <w:num w:numId="26">
    <w:abstractNumId w:val="29"/>
  </w:num>
  <w:num w:numId="27">
    <w:abstractNumId w:val="9"/>
  </w:num>
  <w:num w:numId="28">
    <w:abstractNumId w:val="4"/>
  </w:num>
  <w:num w:numId="29">
    <w:abstractNumId w:val="7"/>
  </w:num>
  <w:num w:numId="30">
    <w:abstractNumId w:val="22"/>
  </w:num>
  <w:num w:numId="31">
    <w:abstractNumId w:val="31"/>
  </w:num>
  <w:num w:numId="32">
    <w:abstractNumId w:val="6"/>
  </w:num>
  <w:num w:numId="33">
    <w:abstractNumId w:val="33"/>
  </w:num>
  <w:num w:numId="34">
    <w:abstractNumId w:val="34"/>
  </w:num>
  <w:num w:numId="35">
    <w:abstractNumId w:val="20"/>
  </w:num>
  <w:num w:numId="36">
    <w:abstractNumId w:val="21"/>
  </w:num>
  <w:num w:numId="3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05C"/>
    <w:rsid w:val="000241CB"/>
    <w:rsid w:val="00024245"/>
    <w:rsid w:val="0002425E"/>
    <w:rsid w:val="000248D2"/>
    <w:rsid w:val="00024A62"/>
    <w:rsid w:val="000250AB"/>
    <w:rsid w:val="0002552A"/>
    <w:rsid w:val="00025A64"/>
    <w:rsid w:val="000260C1"/>
    <w:rsid w:val="00026748"/>
    <w:rsid w:val="00026B1D"/>
    <w:rsid w:val="00026FD8"/>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6FCD"/>
    <w:rsid w:val="0007725E"/>
    <w:rsid w:val="000773D6"/>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A99"/>
    <w:rsid w:val="000C3DCD"/>
    <w:rsid w:val="000C4018"/>
    <w:rsid w:val="000C46B4"/>
    <w:rsid w:val="000C488B"/>
    <w:rsid w:val="000C4D73"/>
    <w:rsid w:val="000C515A"/>
    <w:rsid w:val="000C519A"/>
    <w:rsid w:val="000C546A"/>
    <w:rsid w:val="000C58DC"/>
    <w:rsid w:val="000C632B"/>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0C"/>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0F3A"/>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68"/>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18"/>
    <w:rsid w:val="00180F9D"/>
    <w:rsid w:val="0018118D"/>
    <w:rsid w:val="00181629"/>
    <w:rsid w:val="00182101"/>
    <w:rsid w:val="00182162"/>
    <w:rsid w:val="00182287"/>
    <w:rsid w:val="001822E9"/>
    <w:rsid w:val="001829FA"/>
    <w:rsid w:val="00183510"/>
    <w:rsid w:val="0018370D"/>
    <w:rsid w:val="0018391E"/>
    <w:rsid w:val="00183B5E"/>
    <w:rsid w:val="00183B94"/>
    <w:rsid w:val="00183C8D"/>
    <w:rsid w:val="001841AD"/>
    <w:rsid w:val="00184249"/>
    <w:rsid w:val="00184333"/>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F98"/>
    <w:rsid w:val="00191FB6"/>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5A3"/>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3E8C"/>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791"/>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5B77"/>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2A5"/>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1E1"/>
    <w:rsid w:val="002947C2"/>
    <w:rsid w:val="002947D5"/>
    <w:rsid w:val="00294AEB"/>
    <w:rsid w:val="00294F47"/>
    <w:rsid w:val="002950BC"/>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BB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5C70"/>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D2F"/>
    <w:rsid w:val="002F307A"/>
    <w:rsid w:val="002F3228"/>
    <w:rsid w:val="002F38E5"/>
    <w:rsid w:val="002F43FC"/>
    <w:rsid w:val="002F4476"/>
    <w:rsid w:val="002F488D"/>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057"/>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311"/>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28E"/>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1B8"/>
    <w:rsid w:val="003B557C"/>
    <w:rsid w:val="003B569D"/>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220"/>
    <w:rsid w:val="003C24B9"/>
    <w:rsid w:val="003C25C1"/>
    <w:rsid w:val="003C28F2"/>
    <w:rsid w:val="003C3267"/>
    <w:rsid w:val="003C39CD"/>
    <w:rsid w:val="003C3D71"/>
    <w:rsid w:val="003C3F11"/>
    <w:rsid w:val="003C44B2"/>
    <w:rsid w:val="003C465E"/>
    <w:rsid w:val="003C4B2F"/>
    <w:rsid w:val="003C4CE4"/>
    <w:rsid w:val="003C4D89"/>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978"/>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37"/>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BFB"/>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85B"/>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3E"/>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0AC2"/>
    <w:rsid w:val="004A150D"/>
    <w:rsid w:val="004A1629"/>
    <w:rsid w:val="004A191C"/>
    <w:rsid w:val="004A1C13"/>
    <w:rsid w:val="004A1E52"/>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D7CB9"/>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437E"/>
    <w:rsid w:val="004F45C6"/>
    <w:rsid w:val="004F45ED"/>
    <w:rsid w:val="004F46F8"/>
    <w:rsid w:val="004F49E3"/>
    <w:rsid w:val="004F4FBA"/>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A3E"/>
    <w:rsid w:val="00500B45"/>
    <w:rsid w:val="00501D22"/>
    <w:rsid w:val="00501F79"/>
    <w:rsid w:val="00502B94"/>
    <w:rsid w:val="00502ECB"/>
    <w:rsid w:val="0050309C"/>
    <w:rsid w:val="005030D4"/>
    <w:rsid w:val="00503308"/>
    <w:rsid w:val="00503AE2"/>
    <w:rsid w:val="00503D93"/>
    <w:rsid w:val="005047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356"/>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335"/>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7C8"/>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05DC"/>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B1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5C1"/>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3D2"/>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4E67"/>
    <w:rsid w:val="005D50F4"/>
    <w:rsid w:val="005D519C"/>
    <w:rsid w:val="005D588C"/>
    <w:rsid w:val="005D5D2B"/>
    <w:rsid w:val="005D5D88"/>
    <w:rsid w:val="005D64D0"/>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60"/>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196"/>
    <w:rsid w:val="00624965"/>
    <w:rsid w:val="00624D92"/>
    <w:rsid w:val="00624E2A"/>
    <w:rsid w:val="0062508A"/>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5CA6"/>
    <w:rsid w:val="00646875"/>
    <w:rsid w:val="00646B1F"/>
    <w:rsid w:val="00647128"/>
    <w:rsid w:val="006471BF"/>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444D"/>
    <w:rsid w:val="006A47AA"/>
    <w:rsid w:val="006A4A44"/>
    <w:rsid w:val="006A4B54"/>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C33"/>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B61"/>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DD6"/>
    <w:rsid w:val="006D1E2B"/>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AE6"/>
    <w:rsid w:val="00732E23"/>
    <w:rsid w:val="0073309C"/>
    <w:rsid w:val="0073359F"/>
    <w:rsid w:val="007339AE"/>
    <w:rsid w:val="00733B12"/>
    <w:rsid w:val="00733CDB"/>
    <w:rsid w:val="00733EFF"/>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5F9"/>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310"/>
    <w:rsid w:val="00757554"/>
    <w:rsid w:val="00757A77"/>
    <w:rsid w:val="007600ED"/>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5F8"/>
    <w:rsid w:val="00773773"/>
    <w:rsid w:val="007738A4"/>
    <w:rsid w:val="007739AA"/>
    <w:rsid w:val="00773AE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127"/>
    <w:rsid w:val="00783646"/>
    <w:rsid w:val="0078368A"/>
    <w:rsid w:val="00783AC2"/>
    <w:rsid w:val="00783EA5"/>
    <w:rsid w:val="00784198"/>
    <w:rsid w:val="0078433D"/>
    <w:rsid w:val="00784463"/>
    <w:rsid w:val="007845D1"/>
    <w:rsid w:val="00784773"/>
    <w:rsid w:val="00784790"/>
    <w:rsid w:val="00784D22"/>
    <w:rsid w:val="00785092"/>
    <w:rsid w:val="00785322"/>
    <w:rsid w:val="007853C5"/>
    <w:rsid w:val="007855E5"/>
    <w:rsid w:val="00785723"/>
    <w:rsid w:val="00785B28"/>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403"/>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7E8"/>
    <w:rsid w:val="007D6875"/>
    <w:rsid w:val="007D68D5"/>
    <w:rsid w:val="007D69A5"/>
    <w:rsid w:val="007D6C1A"/>
    <w:rsid w:val="007D712C"/>
    <w:rsid w:val="007D74F7"/>
    <w:rsid w:val="007D752D"/>
    <w:rsid w:val="007D7A16"/>
    <w:rsid w:val="007D7BCA"/>
    <w:rsid w:val="007D7EA9"/>
    <w:rsid w:val="007D7F20"/>
    <w:rsid w:val="007E0290"/>
    <w:rsid w:val="007E0BB8"/>
    <w:rsid w:val="007E0C49"/>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AC"/>
    <w:rsid w:val="008120FA"/>
    <w:rsid w:val="008126ED"/>
    <w:rsid w:val="00812D66"/>
    <w:rsid w:val="00812F56"/>
    <w:rsid w:val="00813002"/>
    <w:rsid w:val="0081301E"/>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5D8"/>
    <w:rsid w:val="00835754"/>
    <w:rsid w:val="00835A3C"/>
    <w:rsid w:val="00836066"/>
    <w:rsid w:val="00836757"/>
    <w:rsid w:val="00836D2C"/>
    <w:rsid w:val="0083700B"/>
    <w:rsid w:val="00840019"/>
    <w:rsid w:val="008403DD"/>
    <w:rsid w:val="00840ACA"/>
    <w:rsid w:val="0084165D"/>
    <w:rsid w:val="008416C7"/>
    <w:rsid w:val="0084170A"/>
    <w:rsid w:val="00841E16"/>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EF8"/>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61F5"/>
    <w:rsid w:val="00886C63"/>
    <w:rsid w:val="00887012"/>
    <w:rsid w:val="0088728A"/>
    <w:rsid w:val="0088750A"/>
    <w:rsid w:val="0088754C"/>
    <w:rsid w:val="00890134"/>
    <w:rsid w:val="00890253"/>
    <w:rsid w:val="008909FD"/>
    <w:rsid w:val="00890AB0"/>
    <w:rsid w:val="00891403"/>
    <w:rsid w:val="00891487"/>
    <w:rsid w:val="00891503"/>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CCF"/>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41"/>
    <w:rsid w:val="008D59EA"/>
    <w:rsid w:val="008D675E"/>
    <w:rsid w:val="008D6952"/>
    <w:rsid w:val="008D6ED3"/>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5C54"/>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A56"/>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1BC"/>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5EB"/>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40"/>
    <w:rsid w:val="00984B9A"/>
    <w:rsid w:val="00984C26"/>
    <w:rsid w:val="00984CD8"/>
    <w:rsid w:val="0098517F"/>
    <w:rsid w:val="0098525B"/>
    <w:rsid w:val="0098547B"/>
    <w:rsid w:val="00985487"/>
    <w:rsid w:val="00985717"/>
    <w:rsid w:val="00985770"/>
    <w:rsid w:val="009857D5"/>
    <w:rsid w:val="00985F0F"/>
    <w:rsid w:val="00986D96"/>
    <w:rsid w:val="0098720E"/>
    <w:rsid w:val="0098734F"/>
    <w:rsid w:val="0098755D"/>
    <w:rsid w:val="00987613"/>
    <w:rsid w:val="00987AE8"/>
    <w:rsid w:val="00990339"/>
    <w:rsid w:val="0099046B"/>
    <w:rsid w:val="00990B65"/>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A9E"/>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54"/>
    <w:rsid w:val="009E00E3"/>
    <w:rsid w:val="009E07D9"/>
    <w:rsid w:val="009E0C0F"/>
    <w:rsid w:val="009E1169"/>
    <w:rsid w:val="009E152E"/>
    <w:rsid w:val="009E198A"/>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B74"/>
    <w:rsid w:val="009F5DE8"/>
    <w:rsid w:val="009F5FA2"/>
    <w:rsid w:val="009F63C0"/>
    <w:rsid w:val="009F6733"/>
    <w:rsid w:val="009F6B90"/>
    <w:rsid w:val="009F6F88"/>
    <w:rsid w:val="009F708F"/>
    <w:rsid w:val="009F70D1"/>
    <w:rsid w:val="009F74E5"/>
    <w:rsid w:val="009F7D10"/>
    <w:rsid w:val="009F7FC3"/>
    <w:rsid w:val="00A00503"/>
    <w:rsid w:val="00A009FA"/>
    <w:rsid w:val="00A00C7C"/>
    <w:rsid w:val="00A00CE6"/>
    <w:rsid w:val="00A00DE4"/>
    <w:rsid w:val="00A00EF7"/>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F46"/>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70D"/>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A1"/>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2C"/>
    <w:rsid w:val="00A66BD7"/>
    <w:rsid w:val="00A66E83"/>
    <w:rsid w:val="00A671C5"/>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5867"/>
    <w:rsid w:val="00A96694"/>
    <w:rsid w:val="00A96745"/>
    <w:rsid w:val="00A97111"/>
    <w:rsid w:val="00A9773B"/>
    <w:rsid w:val="00A97759"/>
    <w:rsid w:val="00A97A34"/>
    <w:rsid w:val="00A97CA0"/>
    <w:rsid w:val="00AA02D0"/>
    <w:rsid w:val="00AA0523"/>
    <w:rsid w:val="00AA06DF"/>
    <w:rsid w:val="00AA08C7"/>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38D"/>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1E"/>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6C4"/>
    <w:rsid w:val="00B22748"/>
    <w:rsid w:val="00B2288F"/>
    <w:rsid w:val="00B228C9"/>
    <w:rsid w:val="00B2292D"/>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DE"/>
    <w:rsid w:val="00B31F4D"/>
    <w:rsid w:val="00B33139"/>
    <w:rsid w:val="00B33285"/>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A96"/>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B88"/>
    <w:rsid w:val="00BB3D7A"/>
    <w:rsid w:val="00BB41BC"/>
    <w:rsid w:val="00BB455F"/>
    <w:rsid w:val="00BB4873"/>
    <w:rsid w:val="00BB4E7D"/>
    <w:rsid w:val="00BB512A"/>
    <w:rsid w:val="00BB53F4"/>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67"/>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99"/>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B58"/>
    <w:rsid w:val="00C02EE2"/>
    <w:rsid w:val="00C02F3C"/>
    <w:rsid w:val="00C0327F"/>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3ACF"/>
    <w:rsid w:val="00C34BAF"/>
    <w:rsid w:val="00C34E4C"/>
    <w:rsid w:val="00C34E7E"/>
    <w:rsid w:val="00C35077"/>
    <w:rsid w:val="00C3518B"/>
    <w:rsid w:val="00C354E6"/>
    <w:rsid w:val="00C35693"/>
    <w:rsid w:val="00C3643A"/>
    <w:rsid w:val="00C36478"/>
    <w:rsid w:val="00C366CB"/>
    <w:rsid w:val="00C36778"/>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0C1"/>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A8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7FC"/>
    <w:rsid w:val="00C83847"/>
    <w:rsid w:val="00C83C89"/>
    <w:rsid w:val="00C83CAD"/>
    <w:rsid w:val="00C83E5E"/>
    <w:rsid w:val="00C83E7B"/>
    <w:rsid w:val="00C84405"/>
    <w:rsid w:val="00C848F8"/>
    <w:rsid w:val="00C84A0F"/>
    <w:rsid w:val="00C84A5C"/>
    <w:rsid w:val="00C85258"/>
    <w:rsid w:val="00C853FD"/>
    <w:rsid w:val="00C85447"/>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1C3E"/>
    <w:rsid w:val="00C92255"/>
    <w:rsid w:val="00C927F9"/>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8F2"/>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741"/>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8FA"/>
    <w:rsid w:val="00CE2CD8"/>
    <w:rsid w:val="00CE2E71"/>
    <w:rsid w:val="00CE30A2"/>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3D3"/>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1580"/>
    <w:rsid w:val="00D222F9"/>
    <w:rsid w:val="00D224C8"/>
    <w:rsid w:val="00D22631"/>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901"/>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2C8"/>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7DD"/>
    <w:rsid w:val="00D57A7B"/>
    <w:rsid w:val="00D57ADF"/>
    <w:rsid w:val="00D57B42"/>
    <w:rsid w:val="00D57B45"/>
    <w:rsid w:val="00D57BCD"/>
    <w:rsid w:val="00D600C2"/>
    <w:rsid w:val="00D603FF"/>
    <w:rsid w:val="00D60866"/>
    <w:rsid w:val="00D60A7B"/>
    <w:rsid w:val="00D60A7E"/>
    <w:rsid w:val="00D61140"/>
    <w:rsid w:val="00D61978"/>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40C"/>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E32"/>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1D"/>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7D1"/>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06F"/>
    <w:rsid w:val="00DF726B"/>
    <w:rsid w:val="00DF72D6"/>
    <w:rsid w:val="00DF74B4"/>
    <w:rsid w:val="00DF74E8"/>
    <w:rsid w:val="00DF76CD"/>
    <w:rsid w:val="00DF7767"/>
    <w:rsid w:val="00DF779E"/>
    <w:rsid w:val="00DF7F6D"/>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09B"/>
    <w:rsid w:val="00E27372"/>
    <w:rsid w:val="00E2760F"/>
    <w:rsid w:val="00E2762A"/>
    <w:rsid w:val="00E27832"/>
    <w:rsid w:val="00E2783A"/>
    <w:rsid w:val="00E279F5"/>
    <w:rsid w:val="00E27AE1"/>
    <w:rsid w:val="00E27B96"/>
    <w:rsid w:val="00E300AD"/>
    <w:rsid w:val="00E3022E"/>
    <w:rsid w:val="00E3071B"/>
    <w:rsid w:val="00E313A3"/>
    <w:rsid w:val="00E318BC"/>
    <w:rsid w:val="00E31F42"/>
    <w:rsid w:val="00E32060"/>
    <w:rsid w:val="00E32141"/>
    <w:rsid w:val="00E32585"/>
    <w:rsid w:val="00E32A31"/>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6A9"/>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889"/>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DEB"/>
    <w:rsid w:val="00E72588"/>
    <w:rsid w:val="00E72960"/>
    <w:rsid w:val="00E72BA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43C"/>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19B0"/>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E9E"/>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016"/>
    <w:rsid w:val="00ED125E"/>
    <w:rsid w:val="00ED1798"/>
    <w:rsid w:val="00ED19A9"/>
    <w:rsid w:val="00ED203C"/>
    <w:rsid w:val="00ED2255"/>
    <w:rsid w:val="00ED254D"/>
    <w:rsid w:val="00ED2668"/>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9A1"/>
    <w:rsid w:val="00ED5C4B"/>
    <w:rsid w:val="00ED60E4"/>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14C"/>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710"/>
    <w:rsid w:val="00F028C7"/>
    <w:rsid w:val="00F0293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40F"/>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6B4"/>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982"/>
    <w:rsid w:val="00F65CDC"/>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DF9"/>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6B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6BB"/>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B80"/>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CCE"/>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列出段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af6">
    <w:name w:val="Normal (Web)"/>
    <w:basedOn w:val="a"/>
    <w:uiPriority w:val="99"/>
    <w:unhideWhenUsed/>
    <w:rsid w:val="001C5D6E"/>
    <w:pPr>
      <w:spacing w:before="100" w:beforeAutospacing="1" w:after="100" w:afterAutospacing="1"/>
    </w:pPr>
    <w:rPr>
      <w:rFonts w:ascii="宋体" w:hAnsi="宋体" w:cs="宋体"/>
      <w:sz w:val="24"/>
      <w:lang w:eastAsia="zh-CN"/>
    </w:rPr>
  </w:style>
  <w:style w:type="character" w:styleId="af7">
    <w:name w:val="Intense Emphasis"/>
    <w:uiPriority w:val="21"/>
    <w:qFormat/>
    <w:rsid w:val="00C837FC"/>
    <w:rPr>
      <w:i/>
      <w:iCs/>
      <w:color w:val="4472C4"/>
    </w:rPr>
  </w:style>
  <w:style w:type="paragraph" w:customStyle="1" w:styleId="Observation">
    <w:name w:val="Observation"/>
    <w:basedOn w:val="a"/>
    <w:qFormat/>
    <w:rsid w:val="00533335"/>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0E24-9D07-4B44-8A65-6463404F2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3</Pages>
  <Words>848</Words>
  <Characters>4839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文鸣</cp:lastModifiedBy>
  <cp:revision>126</cp:revision>
  <cp:lastPrinted>2020-07-22T11:45:00Z</cp:lastPrinted>
  <dcterms:created xsi:type="dcterms:W3CDTF">2020-10-21T06:49:00Z</dcterms:created>
  <dcterms:modified xsi:type="dcterms:W3CDTF">2021-01-15T04:49:00Z</dcterms:modified>
</cp:coreProperties>
</file>